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A0" w:rsidRPr="00CE747A" w:rsidRDefault="00963024" w:rsidP="004315A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                                         </w:t>
      </w:r>
      <w:r w:rsidR="00CE7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</w:t>
      </w: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                       </w:t>
      </w: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РОСТОВСКАЯ ОБЛАСТЬ</w:t>
      </w:r>
      <w:r w:rsidRPr="00431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КРАСНОСУЛИНСКИЙ РАЙОН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МУНИЦИПАЛЬНОЕ ОБРАЗОВАНИЕ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«</w:t>
      </w:r>
      <w:r w:rsidR="00B401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БОЖКОВСКОЕ</w:t>
      </w: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 xml:space="preserve"> СЕЛЬСКОЕ ПОСЕЛЕНИЕ»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>СОБРАНИЕ ДЕПУТАТОВ</w:t>
      </w:r>
    </w:p>
    <w:p w:rsidR="004315A0" w:rsidRPr="004315A0" w:rsidRDefault="00B40124" w:rsidP="004315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БОЖКОВСКОГО</w:t>
      </w:r>
      <w:r w:rsidR="004315A0" w:rsidRPr="004315A0">
        <w:rPr>
          <w:rFonts w:ascii="Tinos" w:eastAsia="Times New Roman" w:hAnsi="Tinos" w:cs="Times New Roman"/>
          <w:b/>
          <w:color w:val="000000"/>
          <w:sz w:val="24"/>
          <w:szCs w:val="24"/>
          <w:lang w:eastAsia="zh-CN"/>
        </w:rPr>
        <w:t xml:space="preserve"> СЕЛЬСКОГО ПОСЕЛЕНИЯ</w:t>
      </w:r>
    </w:p>
    <w:p w:rsidR="004315A0" w:rsidRPr="004315A0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nos" w:eastAsia="Times New Roman" w:hAnsi="Tinos" w:cs="Times New Roman"/>
          <w:bCs/>
          <w:color w:val="000000"/>
          <w:sz w:val="24"/>
          <w:szCs w:val="24"/>
          <w:lang w:eastAsia="zh-CN"/>
        </w:rPr>
      </w:pPr>
    </w:p>
    <w:p w:rsidR="004315A0" w:rsidRPr="004315A0" w:rsidRDefault="004315A0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zh-CN"/>
        </w:rPr>
      </w:pPr>
      <w:r w:rsidRPr="004315A0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zh-CN"/>
        </w:rPr>
        <w:t xml:space="preserve">РЕШЕНИЕ </w:t>
      </w:r>
    </w:p>
    <w:p w:rsidR="004315A0" w:rsidRPr="004315A0" w:rsidRDefault="004315A0" w:rsidP="004315A0">
      <w:pPr>
        <w:spacing w:after="0" w:line="0" w:lineRule="atLeast"/>
        <w:jc w:val="center"/>
        <w:rPr>
          <w:rFonts w:ascii="Tinos" w:eastAsia="Times New Roman" w:hAnsi="Tinos" w:cs="Times New Roman"/>
          <w:color w:val="000000"/>
          <w:sz w:val="24"/>
          <w:szCs w:val="24"/>
          <w:lang w:eastAsia="zh-CN"/>
        </w:rPr>
      </w:pPr>
    </w:p>
    <w:p w:rsidR="004315A0" w:rsidRPr="0081764C" w:rsidRDefault="00CE747A" w:rsidP="004315A0">
      <w:pPr>
        <w:keepNext/>
        <w:numPr>
          <w:ilvl w:val="0"/>
          <w:numId w:val="1"/>
        </w:numPr>
        <w:tabs>
          <w:tab w:val="center" w:pos="4844"/>
          <w:tab w:val="left" w:pos="7288"/>
        </w:tabs>
        <w:spacing w:after="0" w:line="0" w:lineRule="atLeast"/>
        <w:jc w:val="center"/>
        <w:outlineLvl w:val="0"/>
        <w:rPr>
          <w:rFonts w:ascii="Tinos" w:eastAsia="Times New Roman" w:hAnsi="Tinos" w:cs="Times New Roman"/>
          <w:bCs/>
          <w:color w:val="000000"/>
          <w:sz w:val="28"/>
          <w:szCs w:val="28"/>
          <w:lang w:eastAsia="zh-CN"/>
        </w:rPr>
      </w:pPr>
      <w:r w:rsidRPr="00CE747A">
        <w:rPr>
          <w:rFonts w:ascii="Tinos" w:eastAsia="Times New Roman" w:hAnsi="Tinos" w:cs="Times New Roman"/>
          <w:bCs/>
          <w:sz w:val="28"/>
          <w:szCs w:val="28"/>
          <w:lang w:eastAsia="zh-CN"/>
        </w:rPr>
        <w:t>01.</w:t>
      </w:r>
      <w:r>
        <w:rPr>
          <w:rFonts w:ascii="Tinos" w:eastAsia="Times New Roman" w:hAnsi="Tinos" w:cs="Times New Roman"/>
          <w:bCs/>
          <w:sz w:val="28"/>
          <w:szCs w:val="28"/>
          <w:lang w:val="en-US" w:eastAsia="zh-CN"/>
        </w:rPr>
        <w:t>07</w:t>
      </w:r>
      <w:r w:rsidR="004315A0" w:rsidRPr="004315A0">
        <w:rPr>
          <w:rFonts w:ascii="Tinos" w:eastAsia="Times New Roman" w:hAnsi="Tinos" w:cs="Times New Roman"/>
          <w:bCs/>
          <w:sz w:val="28"/>
          <w:szCs w:val="28"/>
          <w:lang w:eastAsia="zh-CN"/>
        </w:rPr>
        <w:t>.20</w:t>
      </w:r>
      <w:r w:rsidR="004315A0">
        <w:rPr>
          <w:rFonts w:ascii="Tinos" w:eastAsia="Times New Roman" w:hAnsi="Tinos" w:cs="Times New Roman"/>
          <w:bCs/>
          <w:sz w:val="28"/>
          <w:szCs w:val="28"/>
          <w:lang w:eastAsia="zh-CN"/>
        </w:rPr>
        <w:t>2</w:t>
      </w:r>
      <w:r w:rsidR="00B34A63">
        <w:rPr>
          <w:rFonts w:ascii="Tinos" w:eastAsia="Times New Roman" w:hAnsi="Tinos" w:cs="Times New Roman"/>
          <w:bCs/>
          <w:sz w:val="28"/>
          <w:szCs w:val="28"/>
          <w:lang w:eastAsia="zh-CN"/>
        </w:rPr>
        <w:t>5</w:t>
      </w:r>
      <w:r w:rsidR="004315A0" w:rsidRPr="004315A0">
        <w:rPr>
          <w:rFonts w:ascii="Tinos" w:eastAsia="Times New Roman" w:hAnsi="Tinos" w:cs="Times New Roman"/>
          <w:bCs/>
          <w:color w:val="FF0000"/>
          <w:sz w:val="28"/>
          <w:szCs w:val="28"/>
          <w:lang w:eastAsia="zh-CN"/>
        </w:rPr>
        <w:t xml:space="preserve">                          </w:t>
      </w:r>
      <w:r w:rsidR="00A659D4">
        <w:rPr>
          <w:rFonts w:ascii="Tinos" w:eastAsia="Times New Roman" w:hAnsi="Tinos" w:cs="Times New Roman"/>
          <w:bCs/>
          <w:color w:val="FF0000"/>
          <w:sz w:val="28"/>
          <w:szCs w:val="28"/>
          <w:lang w:eastAsia="zh-CN"/>
        </w:rPr>
        <w:t xml:space="preserve">      </w:t>
      </w:r>
      <w:r w:rsidR="004315A0" w:rsidRPr="004315A0">
        <w:rPr>
          <w:rFonts w:ascii="Tinos" w:eastAsia="Times New Roman" w:hAnsi="Tinos" w:cs="Times New Roman"/>
          <w:bCs/>
          <w:color w:val="FF0000"/>
          <w:sz w:val="28"/>
          <w:szCs w:val="28"/>
          <w:lang w:eastAsia="zh-CN"/>
        </w:rPr>
        <w:t xml:space="preserve">   </w:t>
      </w:r>
      <w:r w:rsidR="004315A0" w:rsidRPr="004315A0">
        <w:rPr>
          <w:rFonts w:ascii="Tinos" w:eastAsia="Times New Roman" w:hAnsi="Tinos" w:cs="Times New Roman"/>
          <w:bCs/>
          <w:sz w:val="28"/>
          <w:szCs w:val="28"/>
          <w:lang w:eastAsia="zh-CN"/>
        </w:rPr>
        <w:t>№</w:t>
      </w:r>
      <w:r>
        <w:rPr>
          <w:rFonts w:ascii="Tinos" w:eastAsia="Times New Roman" w:hAnsi="Tinos" w:cs="Times New Roman"/>
          <w:bCs/>
          <w:sz w:val="28"/>
          <w:szCs w:val="28"/>
          <w:lang w:val="en-US" w:eastAsia="zh-CN"/>
        </w:rPr>
        <w:t>123</w:t>
      </w:r>
      <w:r w:rsidR="004315A0" w:rsidRPr="004315A0">
        <w:rPr>
          <w:rFonts w:ascii="Tinos" w:eastAsia="Times New Roman" w:hAnsi="Tinos" w:cs="Times New Roman"/>
          <w:bCs/>
          <w:sz w:val="28"/>
          <w:szCs w:val="28"/>
          <w:lang w:eastAsia="zh-CN"/>
        </w:rPr>
        <w:t xml:space="preserve"> </w:t>
      </w:r>
      <w:r w:rsidR="004315A0" w:rsidRPr="004315A0">
        <w:rPr>
          <w:rFonts w:ascii="Tinos" w:eastAsia="Times New Roman" w:hAnsi="Tinos" w:cs="Times New Roman"/>
          <w:bCs/>
          <w:color w:val="000000"/>
          <w:sz w:val="28"/>
          <w:szCs w:val="28"/>
          <w:lang w:eastAsia="zh-CN"/>
        </w:rPr>
        <w:t xml:space="preserve">                       </w:t>
      </w:r>
      <w:r w:rsidR="00B40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х</w:t>
      </w:r>
      <w:proofErr w:type="gramStart"/>
      <w:r w:rsidR="00B40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.Б</w:t>
      </w:r>
      <w:proofErr w:type="gramEnd"/>
      <w:r w:rsidR="00B40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ожковка</w:t>
      </w:r>
    </w:p>
    <w:p w:rsidR="0081764C" w:rsidRDefault="0081764C" w:rsidP="0081764C">
      <w:pPr>
        <w:pStyle w:val="a3"/>
        <w:rPr>
          <w:rFonts w:ascii="Tinos" w:eastAsia="Times New Roman" w:hAnsi="Tinos" w:cs="Times New Roman"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9356"/>
      </w:tblGrid>
      <w:tr w:rsidR="004315A0" w:rsidRPr="004315A0" w:rsidTr="004315A0">
        <w:trPr>
          <w:trHeight w:val="793"/>
        </w:trPr>
        <w:tc>
          <w:tcPr>
            <w:tcW w:w="9356" w:type="dxa"/>
          </w:tcPr>
          <w:p w:rsidR="00963024" w:rsidRDefault="00963024" w:rsidP="00963024">
            <w:pPr>
              <w:spacing w:after="0" w:line="0" w:lineRule="atLeast"/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</w:pPr>
            <w:bookmarkStart w:id="0" w:name="_Hlk198109482"/>
            <w:r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                           </w:t>
            </w:r>
            <w:r w:rsid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О внесении изменений в решение</w:t>
            </w:r>
          </w:p>
          <w:p w:rsidR="00963024" w:rsidRDefault="004315A0" w:rsidP="004315A0">
            <w:pPr>
              <w:spacing w:after="0" w:line="0" w:lineRule="atLeast"/>
              <w:jc w:val="center"/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963024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                 Собрания депутатов Божковского сельского поселения </w:t>
            </w:r>
          </w:p>
          <w:p w:rsidR="004315A0" w:rsidRPr="004315A0" w:rsidRDefault="00AB1C1E" w:rsidP="00431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 от 30</w:t>
            </w:r>
            <w:r w:rsid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.</w:t>
            </w:r>
            <w:r w:rsidR="00D7355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11</w:t>
            </w:r>
            <w:r w:rsid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.202</w:t>
            </w:r>
            <w:r w:rsidR="00D7355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3</w:t>
            </w:r>
            <w:r w:rsidR="00963024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 №81</w:t>
            </w:r>
            <w:r w:rsid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 «</w:t>
            </w:r>
            <w:r w:rsidR="00963024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Об утверждении </w:t>
            </w:r>
            <w:r w:rsidR="004315A0" w:rsidRP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Правил благоустройства </w:t>
            </w:r>
            <w:r w:rsidR="00D7355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Божковского</w:t>
            </w:r>
            <w:r w:rsidR="004315A0" w:rsidRP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 xml:space="preserve"> сельского поселения»</w:t>
            </w:r>
            <w:r w:rsidR="004315A0">
              <w:rPr>
                <w:rFonts w:ascii="Tinos" w:eastAsia="Times New Roman" w:hAnsi="Tinos" w:cs="Times New Roman"/>
                <w:b/>
                <w:color w:val="000000"/>
                <w:sz w:val="28"/>
                <w:szCs w:val="28"/>
                <w:lang w:eastAsia="zh-CN"/>
              </w:rPr>
              <w:t>»</w:t>
            </w:r>
            <w:bookmarkEnd w:id="0"/>
          </w:p>
        </w:tc>
      </w:tr>
    </w:tbl>
    <w:p w:rsidR="004315A0" w:rsidRPr="004315A0" w:rsidRDefault="004315A0" w:rsidP="004315A0">
      <w:pPr>
        <w:shd w:val="clear" w:color="auto" w:fill="FFFFFF"/>
        <w:tabs>
          <w:tab w:val="left" w:pos="930"/>
        </w:tabs>
        <w:autoSpaceDE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4315A0" w:rsidRPr="004315A0" w:rsidRDefault="004315A0" w:rsidP="004315A0">
      <w:pPr>
        <w:shd w:val="clear" w:color="auto" w:fill="FFFFFF"/>
        <w:tabs>
          <w:tab w:val="left" w:pos="930"/>
        </w:tabs>
        <w:autoSpaceDE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proofErr w:type="gramStart"/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r w:rsidR="00AB1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Божковского</w:t>
      </w:r>
      <w:r w:rsidRPr="004315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>сельского поселения Ростовской области, в соответствии со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ст. 3</w:t>
      </w:r>
      <w:r w:rsidR="005212BD">
        <w:rPr>
          <w:rFonts w:ascii="Tinos" w:eastAsia="Times New Roman" w:hAnsi="Tinos" w:cs="Times New Roman"/>
          <w:sz w:val="28"/>
          <w:szCs w:val="28"/>
          <w:lang w:eastAsia="zh-CN"/>
        </w:rPr>
        <w:t>5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 Устава муниципального образования «</w:t>
      </w:r>
      <w:r w:rsidR="00AB1C1E">
        <w:rPr>
          <w:rFonts w:ascii="Times New Roman" w:eastAsia="Times New Roman" w:hAnsi="Times New Roman" w:cs="Times New Roman"/>
          <w:sz w:val="28"/>
          <w:szCs w:val="28"/>
          <w:lang w:eastAsia="zh-CN"/>
        </w:rPr>
        <w:t>Божковское</w:t>
      </w:r>
      <w:r w:rsidRPr="004315A0">
        <w:rPr>
          <w:rFonts w:ascii="Tinos" w:eastAsia="Times New Roman" w:hAnsi="Tinos" w:cs="Times New Roman"/>
          <w:sz w:val="28"/>
          <w:szCs w:val="28"/>
          <w:lang w:eastAsia="zh-CN"/>
        </w:rPr>
        <w:t xml:space="preserve"> сельское поселение»,-</w:t>
      </w:r>
      <w:proofErr w:type="gramEnd"/>
    </w:p>
    <w:p w:rsidR="004315A0" w:rsidRPr="004315A0" w:rsidRDefault="004315A0" w:rsidP="004315A0">
      <w:pPr>
        <w:spacing w:after="0" w:line="0" w:lineRule="atLeast"/>
        <w:rPr>
          <w:rFonts w:ascii="Tinos" w:eastAsia="Times New Roman" w:hAnsi="Tinos" w:cs="Times New Roman"/>
          <w:b/>
          <w:sz w:val="24"/>
          <w:szCs w:val="24"/>
          <w:lang w:eastAsia="zh-CN"/>
        </w:rPr>
      </w:pPr>
    </w:p>
    <w:p w:rsidR="004315A0" w:rsidRPr="004315A0" w:rsidRDefault="004315A0" w:rsidP="004315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</w:t>
      </w:r>
      <w:r w:rsidR="002B46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СОБРАН</w:t>
      </w:r>
      <w:r w:rsidRPr="004315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ИЕ ДЕПУТАТОВ </w:t>
      </w:r>
      <w:r w:rsidRPr="004315A0">
        <w:rPr>
          <w:rFonts w:ascii="Tinos" w:eastAsia="Times New Roman" w:hAnsi="Tinos" w:cs="Times New Roman"/>
          <w:b/>
          <w:sz w:val="24"/>
          <w:szCs w:val="24"/>
          <w:lang w:eastAsia="zh-CN"/>
        </w:rPr>
        <w:t>РЕШИЛО:</w:t>
      </w:r>
    </w:p>
    <w:p w:rsidR="004315A0" w:rsidRPr="004315A0" w:rsidRDefault="004315A0" w:rsidP="004315A0">
      <w:pPr>
        <w:spacing w:after="0" w:line="0" w:lineRule="atLeast"/>
        <w:rPr>
          <w:rFonts w:ascii="Tinos" w:eastAsia="Times New Roman" w:hAnsi="Tinos" w:cs="Times New Roman"/>
          <w:b/>
          <w:sz w:val="24"/>
          <w:szCs w:val="24"/>
          <w:lang w:eastAsia="zh-CN"/>
        </w:rPr>
      </w:pPr>
    </w:p>
    <w:p w:rsidR="0081764C" w:rsidRDefault="00862949" w:rsidP="00D03C91">
      <w:pPr>
        <w:pStyle w:val="1"/>
        <w:widowControl/>
        <w:spacing w:line="57" w:lineRule="atLeast"/>
        <w:jc w:val="both"/>
        <w:rPr>
          <w:rFonts w:ascii="Tinos" w:eastAsia="Times New Roman" w:hAnsi="Tinos" w:cs="Times New Roman"/>
          <w:b w:val="0"/>
          <w:sz w:val="28"/>
          <w:szCs w:val="28"/>
          <w:lang w:eastAsia="zh-CN"/>
        </w:rPr>
      </w:pPr>
      <w:r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1.</w:t>
      </w:r>
      <w:r w:rsidR="004315A0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Внести  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в</w:t>
      </w:r>
      <w:r w:rsidR="00D73550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приложение к 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решени</w:t>
      </w:r>
      <w:r w:rsidR="00D73550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ю</w:t>
      </w:r>
      <w:r w:rsidR="00963024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С</w:t>
      </w:r>
      <w:r w:rsidR="00AB1C1E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обрания депутатов Божковского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сельского поселения №</w:t>
      </w:r>
      <w:r w:rsidR="00AB1C1E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81 от 30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.</w:t>
      </w:r>
      <w:r w:rsidR="00D73550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11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.202</w:t>
      </w:r>
      <w:r w:rsidR="00D73550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3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«Об утверждении Правил благоустройства </w:t>
      </w:r>
      <w:r w:rsidR="00D73550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территории </w:t>
      </w:r>
      <w:r w:rsidR="00AB1C1E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>Божковского</w:t>
      </w:r>
      <w:r w:rsidR="005C0A05" w:rsidRPr="00862949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сельского поселения»</w:t>
      </w:r>
      <w:r w:rsidR="00D73550">
        <w:rPr>
          <w:rFonts w:ascii="Tinos" w:eastAsia="Times New Roman" w:hAnsi="Tinos" w:cs="Times New Roman"/>
          <w:b w:val="0"/>
          <w:sz w:val="28"/>
          <w:szCs w:val="28"/>
          <w:lang w:eastAsia="zh-CN"/>
        </w:rPr>
        <w:t xml:space="preserve"> следующие изменения:</w:t>
      </w:r>
    </w:p>
    <w:p w:rsidR="00D73550" w:rsidRPr="00D73550" w:rsidRDefault="00D73550" w:rsidP="005212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35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="00B34A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Главу </w:t>
      </w:r>
      <w:r w:rsidRPr="00D735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  изложить в следующей редакции:</w:t>
      </w:r>
    </w:p>
    <w:p w:rsidR="00B34A63" w:rsidRPr="005212BD" w:rsidRDefault="00D73550" w:rsidP="00B34A63">
      <w:pPr>
        <w:spacing w:before="120" w:after="120"/>
        <w:ind w:left="120" w:right="12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735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52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34A63" w:rsidRPr="0052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A63" w:rsidRPr="005212B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Организация сбора, удаления и утилизации отходов</w:t>
      </w:r>
      <w:r w:rsidR="00B34A63" w:rsidRPr="0052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GoBack"/>
      <w:bookmarkEnd w:id="1"/>
      <w:r w:rsidR="00B34A63" w:rsidRPr="005212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</w:t>
      </w:r>
      <w:r w:rsidR="00AB1C1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.1. Администрация Божковского</w:t>
      </w:r>
      <w:r w:rsidR="00B34A63" w:rsidRPr="005212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поселения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17.2. Юридические и физические лица, индивидуальные предприниматели обязаны обеспечивать своевременную и качественную очистку и уборку принадлежащих им на праве собственности или ином праве земельных участков в соответствии с законодательством РФ. Очистка уборка прилегающей территории производится в соответствии с договором. Лица, осуществляющие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ТКО, обязаны заключить договор на оказание услуг по обращению с ТКО с региональным оператором.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17.3. Организация сбора ТКО и КГМ: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17.3.1.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Работы по организации и содержанию мест (площадок)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Места (площадки) 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17.3.2.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местах, расположение которых согласовывается с Территориальным отделом Управления Роспотребнадзора. Предприятия и организации, осуществляющие хозяйственную и иную деятельность,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17.3.3.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Запрещается бросать в урны или малогабаритные контейнеры и контейнеры жидкие бытовые отходы, песок, крупногабаритные и строительные материалы, землю, непогашенные угли, тлеющие материалы, отходы горюче-смазочных материалов; сжигать отходы в контейнерах и на контейнерных площадках.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17.3.4. 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Периодичность вывоза ТКО должна соответствовать требованиям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постановлением Главного государственного санитарного врача РФ от 28.01.2021 N 3, согласно которым, в том числе, для контейнеров ТКО: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- на расстоянии от объектов нормирования 20 метров и более, при количестве контейнеров на месте (площадке) накопления ТКО до 5, кратность вывоза отходов при температуре плюс 4 С и ниже - 1 раз в 3 дня, при температуре плюс 5 С и выше - ежедневно;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на расстоянии от объектов нормирования 20 метров и более, при количестве контейнеров на месте (площадке) накопления ТКО 5-10, кратность вывоза отходов при температуре плюс 4 С и ниже - 1 раз в 3 дня, при температуре плюс 5 С и выше - ежедневно;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на расстоянии от объектов нормирования от 15 до 20 метров, при количестве контейнеров на месте (площадке) накопления ТКО до 5, кратность вывоза отходов при температуре плюс 4 С и ниже - ежедневно, при температуре плюс 5 С и выше – ежедневно;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на расстоянии от объектов нормирования 15 метров и более, в отношении бункеров для крупногабаритных отходов, кратность вывоза отходов при температуре плюс 4°С и ниже - не реже 1 раза в 10 дней, при температуре плюс 5°С и выше - не реже 1 раза в 7 дней.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17.3.5. Контейнеры и бункеры-накопители размещаются (устанавливаются) на специально оборудованных площадках. Места размещения и тип ограждения определяются  Администрацией </w:t>
      </w:r>
      <w:r w:rsidR="0014667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Божковского</w:t>
      </w:r>
      <w:r w:rsidRPr="005212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поселения</w:t>
      </w: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при согласовании с Территориальным отделом Управления Роспотребнадзора и прочими организациями по заявкам жилищно-коммунальных предприятий и других балансодержателей. Количество площадок, контейнеров и бункеров-накопителей на них должно соответствовать утвержденным нормам накопления ТКО и КГМ.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Запрещается устанавливать контейнеры и бункеры-накопители на проезжей части, тротуарах, газонах, в проходных арках домов.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17.3.6.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15-20 метров, но не более 100 м. На территории частных домовладений расстояние до места расположения мусоросборников может быть сокращено до 8 - 10 м.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Площадки для установки контейнеров для сбора ТКО должны быть с асфальтовым или бетонным покрытием, удобным подъездом для специального автотранспорта, уклоном в сторону проезжей части, чтобы не допускать застаивание воды и скатывание контейнера. Контейнеры, оборудованные колесами для перемещения, должны быть обеспечены соответствующими тормозными устройствами.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Контейнерная площадка должна иметь с трех сторон ограждение высотой 1,5 м, чтобы не допускать попадания мусора на прилегающую территорию.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Контейнерная площадка должна иметь осветительное оборудование, работающее в режиме освещения прилегающей территории. Осветительное </w:t>
      </w: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оборудование должно быть с автоматическим включением по наступлению темного времени суток.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Контейнерная площадка должна быть озеленена деревьями с густой и плотной кроной или живой изгородью в виде высоких кустарников.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17.3.7. Удаление с мест (площадок) накопления ТКО в результате оброненных (просыпавшихся и др.) ТКО при погрузке их в мусоровоз, а также скопившихся ТКО в результате нарушения периодичности вывоза ТКО, производится региональным оператором.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17.3.8. Контейнеры и бункеры-накопители должны быть в технически исправном состоянии, покрашены и иметь маркировку с указанием владельца, ответственность за надлежащее состояние контейнеров и бункеров - накопителей несет организация, в ведении которой они находятся или владелец. Замена контейнеров для сбора ТКО проводится по мере необходимости либо по соответствующему предписанию контролирующих органов.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17.3.9. Контейнеры для сбора ТКО на автозаправочных станциях (АЗС) должны быть оборудованы крышками и запираться на замки.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17.3.10.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17.4. Сбор и вывоз жидких бытовых отходов (далее - ЖБО).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17.4.1. Сброс ЖБО от предприятий, организаций, учреждений и частных домовладений осуществляется в канализационную сеть с последующей очисткой на очистных сооружениях.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17.4.2. Для сбора ЖБО в не канализованных домовладениях устраивать дворовые помойницы, оборудованные водонепроницаемым выгребом и наземной частью. При наличии дворовых уборных выгреб может быть общим.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17.4.3.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17.4.4. Вывоз ЖБО производится управляющими, обслуживающими, специализированными предприятиями на договорной основе.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13.4.5. Заключение договора на вывоз ЖБО для всех юридических и физических лиц, использующих в качестве накопителя стоков выгребные ямы, является обязательным.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17.4.6. На территории </w:t>
      </w:r>
      <w:r w:rsidR="005212BD" w:rsidRPr="005212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поселения</w:t>
      </w: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несанкционированную свалку мусора и произвести очистку территории, а при необходимости - рекультивировать поврежденный земельный участок и компенсировать </w:t>
      </w: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ущерб, причиненный окружающей среде, в соответствии с законодательством Российской Федерации.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или владельцы земельных участков, на территории которых обнаружена свалка, в соответствии с законодательством Российской Федерации.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17.5. Собственник (владелец) обязан: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иметь документальное подтверждение вывоза и размещения (утилизации) отходов, образующихся в быту, хозяйственной или иной деятельности, в том числе строительных, биологических и органических отходов;</w:t>
      </w:r>
    </w:p>
    <w:p w:rsidR="00B34A63" w:rsidRPr="00B34A63" w:rsidRDefault="00B34A63" w:rsidP="00B34A6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по требованию должностного лица </w:t>
      </w:r>
      <w:r w:rsidR="009E1FC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Администрации Божковского </w:t>
      </w:r>
      <w:r w:rsidR="005212BD" w:rsidRPr="005212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сельского поселения</w:t>
      </w:r>
      <w:r w:rsidRPr="00B34A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уполномоченного составлять протоколы об административных правонарушениях, предусмотренных Областным законом Ростовской области от 25.10.2002. N 273-ЗС "Об административных правонарушениях", предоставить документ (договор), подтверждающий вывоз и утилизацию твердых бытовых отходов (ТКО), или платежный документ, подтверждающий оплату услуг по вывозу и утилизации твердых бытовых отходов (ТКО).</w:t>
      </w:r>
    </w:p>
    <w:p w:rsidR="005212BD" w:rsidRPr="005212BD" w:rsidRDefault="0081764C" w:rsidP="00B34A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5212BD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Решение С</w:t>
      </w:r>
      <w:r w:rsidR="009E1FC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обрания депутатов Божковского сельского поселения №87</w:t>
      </w:r>
      <w:r w:rsidR="005212BD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31.01.2024 </w:t>
      </w:r>
      <w:r w:rsidR="005C0A05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12BD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212BD" w:rsidRPr="005212B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 </w:t>
      </w:r>
      <w:r w:rsidR="009E1F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внесении изменений в решение №81 от 30</w:t>
      </w:r>
      <w:r w:rsidR="005212BD" w:rsidRPr="005212B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.11.2023 «Об утверждении «Правил благоустр</w:t>
      </w:r>
      <w:r w:rsidR="009E1F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ойства территории </w:t>
      </w:r>
      <w:r w:rsidR="009630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Божковского</w:t>
      </w:r>
      <w:r w:rsidR="005212BD" w:rsidRPr="005212B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поселения»» признать утратившим силу.</w:t>
      </w:r>
    </w:p>
    <w:p w:rsidR="0081764C" w:rsidRPr="005212BD" w:rsidRDefault="005212BD" w:rsidP="00B34A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81764C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со дня официального опубликования</w:t>
      </w:r>
      <w:r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(обнародования)</w:t>
      </w:r>
      <w:r w:rsidR="0081764C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764C" w:rsidRPr="005212BD" w:rsidRDefault="005212BD" w:rsidP="0081764C">
      <w:pPr>
        <w:suppressAutoHyphens/>
        <w:autoSpaceDE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4</w:t>
      </w:r>
      <w:r w:rsidR="0081764C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Start"/>
      <w:r w:rsidR="0081764C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81764C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решения возложить на гла</w:t>
      </w:r>
      <w:r w:rsidR="00963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ву Администрации  Божковского </w:t>
      </w:r>
      <w:r w:rsidR="0081764C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963024">
        <w:rPr>
          <w:rFonts w:ascii="Times New Roman" w:eastAsia="Times New Roman" w:hAnsi="Times New Roman" w:cs="Times New Roman"/>
          <w:sz w:val="28"/>
          <w:szCs w:val="28"/>
          <w:lang w:eastAsia="zh-CN"/>
        </w:rPr>
        <w:t>Леплявкина А</w:t>
      </w:r>
      <w:r w:rsidR="00D73550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.В</w:t>
      </w:r>
      <w:r w:rsidR="0081764C" w:rsidRPr="005212B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C3D30" w:rsidRPr="005212BD" w:rsidRDefault="00FC3D30" w:rsidP="00FC3D30">
      <w:pPr>
        <w:spacing w:after="0" w:line="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26"/>
        <w:tblW w:w="0" w:type="auto"/>
        <w:tblLook w:val="04A0"/>
      </w:tblPr>
      <w:tblGrid>
        <w:gridCol w:w="2936"/>
        <w:gridCol w:w="4366"/>
        <w:gridCol w:w="2269"/>
      </w:tblGrid>
      <w:tr w:rsidR="00FC3D30" w:rsidRPr="005212BD" w:rsidTr="00F94384">
        <w:tc>
          <w:tcPr>
            <w:tcW w:w="2943" w:type="dxa"/>
            <w:shd w:val="clear" w:color="auto" w:fill="auto"/>
          </w:tcPr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5CB0" w:rsidRPr="005212BD" w:rsidRDefault="00E65CB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96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Собрания </w:t>
            </w:r>
            <w:proofErr w:type="gramStart"/>
            <w:r w:rsidR="0096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депутатов-глава</w:t>
            </w:r>
            <w:proofErr w:type="gramEnd"/>
            <w:r w:rsidR="0096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Божковского </w:t>
            </w:r>
            <w:r w:rsidRPr="00521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D30" w:rsidRPr="005212BD" w:rsidRDefault="00963024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Н.В.Долгопятова</w:t>
            </w:r>
          </w:p>
          <w:p w:rsidR="00FC3D30" w:rsidRPr="005212BD" w:rsidRDefault="00FC3D30" w:rsidP="00FC3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764C" w:rsidRPr="005212BD" w:rsidRDefault="0081764C" w:rsidP="00FC3D30">
      <w:pPr>
        <w:spacing w:after="0" w:line="0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1764C" w:rsidRPr="005212BD" w:rsidSect="00A25AB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206AA4"/>
    <w:multiLevelType w:val="hybridMultilevel"/>
    <w:tmpl w:val="5C3A9BFC"/>
    <w:lvl w:ilvl="0" w:tplc="26D0657A">
      <w:start w:val="1"/>
      <w:numFmt w:val="decimal"/>
      <w:lvlText w:val="%1."/>
      <w:lvlJc w:val="left"/>
      <w:pPr>
        <w:ind w:left="720" w:hanging="360"/>
      </w:pPr>
      <w:rPr>
        <w:rFonts w:ascii="Tinos" w:hAnsi="Tin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5E53"/>
    <w:multiLevelType w:val="hybridMultilevel"/>
    <w:tmpl w:val="71846FE0"/>
    <w:lvl w:ilvl="0" w:tplc="268AD950">
      <w:start w:val="2"/>
      <w:numFmt w:val="decimal"/>
      <w:lvlText w:val="%1."/>
      <w:lvlJc w:val="left"/>
      <w:pPr>
        <w:ind w:left="720" w:hanging="360"/>
      </w:pPr>
      <w:rPr>
        <w:rFonts w:ascii="Tinos" w:hAnsi="Tino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3C"/>
    <w:rsid w:val="00146675"/>
    <w:rsid w:val="0026743C"/>
    <w:rsid w:val="002B4665"/>
    <w:rsid w:val="004315A0"/>
    <w:rsid w:val="004472C0"/>
    <w:rsid w:val="005212BD"/>
    <w:rsid w:val="00581008"/>
    <w:rsid w:val="005C0A05"/>
    <w:rsid w:val="00723008"/>
    <w:rsid w:val="007B0C16"/>
    <w:rsid w:val="0081764C"/>
    <w:rsid w:val="00833F44"/>
    <w:rsid w:val="00862949"/>
    <w:rsid w:val="0088422A"/>
    <w:rsid w:val="00963024"/>
    <w:rsid w:val="009E1FC0"/>
    <w:rsid w:val="00A25AB5"/>
    <w:rsid w:val="00A659D4"/>
    <w:rsid w:val="00AB1C1E"/>
    <w:rsid w:val="00AB5620"/>
    <w:rsid w:val="00AD4FB6"/>
    <w:rsid w:val="00B34A63"/>
    <w:rsid w:val="00B40124"/>
    <w:rsid w:val="00CE747A"/>
    <w:rsid w:val="00D03C91"/>
    <w:rsid w:val="00D73550"/>
    <w:rsid w:val="00E03D09"/>
    <w:rsid w:val="00E65CB0"/>
    <w:rsid w:val="00FA6AB8"/>
    <w:rsid w:val="00FC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paragraph" w:styleId="1">
    <w:name w:val="heading 1"/>
    <w:basedOn w:val="a"/>
    <w:next w:val="Firstlineindent"/>
    <w:link w:val="10"/>
    <w:rsid w:val="00D03C91"/>
    <w:pPr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03C91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Standard">
    <w:name w:val="Standard"/>
    <w:rsid w:val="00D03C9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D03C91"/>
    <w:pPr>
      <w:jc w:val="both"/>
    </w:pPr>
  </w:style>
  <w:style w:type="paragraph" w:customStyle="1" w:styleId="Firstlineindent">
    <w:name w:val="First line indent"/>
    <w:basedOn w:val="Standard"/>
    <w:rsid w:val="00D03C91"/>
    <w:pPr>
      <w:ind w:firstLine="709"/>
      <w:jc w:val="both"/>
    </w:pPr>
    <w:rPr>
      <w:sz w:val="21"/>
    </w:rPr>
  </w:style>
  <w:style w:type="character" w:customStyle="1" w:styleId="StrongEmphasis">
    <w:name w:val="Strong Emphasis"/>
    <w:rsid w:val="00D03C91"/>
    <w:rPr>
      <w:b/>
      <w:bCs/>
    </w:rPr>
  </w:style>
  <w:style w:type="paragraph" w:customStyle="1" w:styleId="ConsPlusNormal">
    <w:name w:val="ConsPlusNormal"/>
    <w:rsid w:val="007230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2025-07-07T11:24:00Z</cp:lastPrinted>
  <dcterms:created xsi:type="dcterms:W3CDTF">2025-07-07T11:34:00Z</dcterms:created>
  <dcterms:modified xsi:type="dcterms:W3CDTF">2025-07-07T11:34:00Z</dcterms:modified>
</cp:coreProperties>
</file>