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Default="001057AE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Божковского</w:t>
      </w:r>
      <w:r w:rsidR="001F2AFC" w:rsidRPr="001F2AF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  <w:r w:rsidR="001F2AF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2017 год</w:t>
      </w:r>
      <w:r w:rsidR="001057AE">
        <w:rPr>
          <w:rFonts w:ascii="Times New Roman" w:hAnsi="Times New Roman" w:cs="Times New Roman"/>
          <w:b/>
          <w:sz w:val="40"/>
          <w:szCs w:val="40"/>
        </w:rPr>
        <w:t>а</w:t>
      </w:r>
      <w:r w:rsidRPr="001F2AFC">
        <w:rPr>
          <w:rFonts w:ascii="Times New Roman" w:hAnsi="Times New Roman" w:cs="Times New Roman"/>
          <w:b/>
          <w:sz w:val="40"/>
          <w:szCs w:val="40"/>
        </w:rPr>
        <w:t>.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A32634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27.04</w:t>
      </w:r>
      <w:bookmarkStart w:id="0" w:name="_GoBack"/>
      <w:bookmarkEnd w:id="0"/>
      <w:r w:rsidR="0011581C">
        <w:rPr>
          <w:rFonts w:ascii="Times New Roman" w:hAnsi="Times New Roman" w:cs="Times New Roman"/>
          <w:b/>
          <w:sz w:val="24"/>
          <w:szCs w:val="24"/>
        </w:rPr>
        <w:t>.</w:t>
      </w:r>
      <w:r w:rsidR="001F2AFC">
        <w:rPr>
          <w:rFonts w:ascii="Times New Roman" w:hAnsi="Times New Roman" w:cs="Times New Roman"/>
          <w:b/>
          <w:sz w:val="24"/>
          <w:szCs w:val="24"/>
        </w:rPr>
        <w:t>2018 год</w:t>
      </w:r>
      <w:r w:rsidR="001F2AF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Сведения о реализации и об оценке эффективности муниципальных программ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итогам 201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7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1F2AFC" w:rsidRPr="001F2AFC" w:rsidRDefault="001F2AFC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«Управление муниципальными финансами»</w:t>
            </w:r>
          </w:p>
          <w:p w:rsidR="001F2AFC" w:rsidRPr="001F2AFC" w:rsidRDefault="001F2AFC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«Муниципальная политика»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«Защита населения и территории от чрезвычайных ситуаций, обеспечение пожарной безопасности людей наводных объектах»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«Развитие транспортной системы»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«Благоустройство территории и </w:t>
            </w:r>
            <w:proofErr w:type="spellStart"/>
            <w:r w:rsidRPr="00811F85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811F85"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</w:t>
            </w:r>
            <w:r w:rsidR="001057AE" w:rsidRPr="001057AE">
              <w:rPr>
                <w:rFonts w:ascii="Times New Roman" w:hAnsi="Times New Roman"/>
                <w:sz w:val="26"/>
                <w:szCs w:val="26"/>
              </w:rPr>
              <w:t>Обеспечение доступным и комфортным жильем населения Божковского сельского поселения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1F2AFC" w:rsidRPr="001F2AFC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1057AE">
              <w:rPr>
                <w:rFonts w:ascii="Times New Roman" w:hAnsi="Times New Roman"/>
                <w:sz w:val="26"/>
                <w:szCs w:val="26"/>
              </w:rPr>
              <w:t>Божковского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</w:t>
            </w:r>
            <w:r w:rsidR="001057AE" w:rsidRPr="001057AE">
              <w:rPr>
                <w:rFonts w:ascii="Times New Roman" w:hAnsi="Times New Roman"/>
                <w:sz w:val="26"/>
                <w:szCs w:val="26"/>
              </w:rPr>
              <w:t>Развитие культуры, физической культуры и спорта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11F85" w:rsidRDefault="00811F85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81C" w:rsidRPr="0011581C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1057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Божковского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итогам 201</w:t>
      </w:r>
      <w:r w:rsidR="00811F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E3B53" w:rsidRPr="004F6FB6" w:rsidRDefault="00CD29E0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1057AE">
        <w:rPr>
          <w:rFonts w:ascii="Times New Roman" w:hAnsi="Times New Roman" w:cs="Times New Roman"/>
          <w:sz w:val="26"/>
          <w:szCs w:val="26"/>
        </w:rPr>
        <w:t>Божковского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1581C">
        <w:rPr>
          <w:rFonts w:ascii="Times New Roman" w:hAnsi="Times New Roman" w:cs="Times New Roman"/>
          <w:sz w:val="26"/>
          <w:szCs w:val="26"/>
        </w:rPr>
        <w:t>по итогам</w:t>
      </w:r>
      <w:r w:rsidRPr="004F6FB6">
        <w:rPr>
          <w:rFonts w:ascii="Times New Roman" w:hAnsi="Times New Roman" w:cs="Times New Roman"/>
          <w:sz w:val="26"/>
          <w:szCs w:val="26"/>
        </w:rPr>
        <w:t xml:space="preserve"> 201</w:t>
      </w:r>
      <w:r w:rsidR="001F2AFC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подготовлен сектором экономики и финансов на основании п.</w:t>
      </w:r>
      <w:r w:rsidRPr="004F6FB6">
        <w:rPr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5.</w:t>
      </w:r>
      <w:r w:rsidR="005809F1">
        <w:rPr>
          <w:rFonts w:ascii="Times New Roman" w:hAnsi="Times New Roman" w:cs="Times New Roman"/>
          <w:sz w:val="26"/>
          <w:szCs w:val="26"/>
        </w:rPr>
        <w:t>14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1057AE">
        <w:rPr>
          <w:rFonts w:ascii="Times New Roman" w:hAnsi="Times New Roman" w:cs="Times New Roman"/>
          <w:sz w:val="26"/>
          <w:szCs w:val="26"/>
        </w:rPr>
        <w:t>Божковского</w:t>
      </w:r>
      <w:r w:rsidR="005809F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1057AE">
        <w:rPr>
          <w:rFonts w:ascii="Times New Roman" w:hAnsi="Times New Roman" w:cs="Times New Roman"/>
          <w:sz w:val="26"/>
          <w:szCs w:val="26"/>
        </w:rPr>
        <w:t>02</w:t>
      </w:r>
      <w:r w:rsidR="005E3B53" w:rsidRPr="004F6FB6">
        <w:rPr>
          <w:rFonts w:ascii="Times New Roman" w:hAnsi="Times New Roman" w:cs="Times New Roman"/>
          <w:sz w:val="26"/>
          <w:szCs w:val="26"/>
        </w:rPr>
        <w:t>.0</w:t>
      </w:r>
      <w:r w:rsidR="001057AE">
        <w:rPr>
          <w:rFonts w:ascii="Times New Roman" w:hAnsi="Times New Roman" w:cs="Times New Roman"/>
          <w:sz w:val="26"/>
          <w:szCs w:val="26"/>
        </w:rPr>
        <w:t>2</w:t>
      </w:r>
      <w:r w:rsidR="005E3B53" w:rsidRPr="004F6FB6">
        <w:rPr>
          <w:rFonts w:ascii="Times New Roman" w:hAnsi="Times New Roman" w:cs="Times New Roman"/>
          <w:sz w:val="26"/>
          <w:szCs w:val="26"/>
        </w:rPr>
        <w:t>.201</w:t>
      </w:r>
      <w:r w:rsidR="001057AE">
        <w:rPr>
          <w:rFonts w:ascii="Times New Roman" w:hAnsi="Times New Roman" w:cs="Times New Roman"/>
          <w:sz w:val="26"/>
          <w:szCs w:val="26"/>
        </w:rPr>
        <w:t>8 №5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="005809F1"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4B8" w:rsidRPr="004F6FB6" w:rsidRDefault="00E961C5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1057AE">
        <w:rPr>
          <w:rFonts w:ascii="Times New Roman" w:hAnsi="Times New Roman" w:cs="Times New Roman"/>
          <w:sz w:val="26"/>
          <w:szCs w:val="26"/>
        </w:rPr>
        <w:t>Божковского</w:t>
      </w:r>
      <w:r w:rsidR="004714B8"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1057AE">
        <w:rPr>
          <w:rFonts w:ascii="Times New Roman" w:hAnsi="Times New Roman" w:cs="Times New Roman"/>
          <w:sz w:val="26"/>
          <w:szCs w:val="26"/>
        </w:rPr>
        <w:t>от 06.09.2013г. №8</w:t>
      </w:r>
      <w:r w:rsidR="004714B8" w:rsidRPr="004F6FB6">
        <w:rPr>
          <w:rFonts w:ascii="Times New Roman" w:hAnsi="Times New Roman" w:cs="Times New Roman"/>
          <w:sz w:val="26"/>
          <w:szCs w:val="26"/>
        </w:rPr>
        <w:t>5</w:t>
      </w:r>
      <w:r w:rsidR="004714B8"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Pr="004F6FB6">
        <w:rPr>
          <w:rFonts w:ascii="Times New Roman" w:hAnsi="Times New Roman" w:cs="Times New Roman"/>
          <w:sz w:val="26"/>
          <w:szCs w:val="26"/>
        </w:rPr>
        <w:t>201</w:t>
      </w:r>
      <w:r w:rsidR="005809F1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семи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Защита населения и территории от чрезвычайных ситуаций, обеспечение пожарной безопасности и безопасности людей н</w:t>
      </w:r>
      <w:r w:rsidR="00C450E7"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4F6FB6">
        <w:rPr>
          <w:rFonts w:ascii="Times New Roman" w:hAnsi="Times New Roman" w:cs="Times New Roman"/>
          <w:sz w:val="26"/>
          <w:szCs w:val="26"/>
        </w:rPr>
        <w:t xml:space="preserve"> объектах;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4F6FB6" w:rsidRDefault="00C231C2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1F85">
        <w:rPr>
          <w:rFonts w:ascii="Times New Roman" w:hAnsi="Times New Roman"/>
          <w:sz w:val="26"/>
          <w:szCs w:val="26"/>
        </w:rPr>
        <w:t>«</w:t>
      </w:r>
      <w:r w:rsidRPr="001057AE">
        <w:rPr>
          <w:rFonts w:ascii="Times New Roman" w:hAnsi="Times New Roman"/>
          <w:sz w:val="26"/>
          <w:szCs w:val="26"/>
        </w:rPr>
        <w:t>Обеспечение доступным и комфортным жильем населения Божковского сельского поселения</w:t>
      </w:r>
      <w:r w:rsidRPr="00811F85">
        <w:rPr>
          <w:rFonts w:ascii="Times New Roman" w:hAnsi="Times New Roman"/>
          <w:sz w:val="26"/>
          <w:szCs w:val="26"/>
        </w:rPr>
        <w:t>»</w:t>
      </w:r>
      <w:r w:rsidR="00C450E7" w:rsidRPr="004F6FB6">
        <w:rPr>
          <w:rFonts w:ascii="Times New Roman" w:hAnsi="Times New Roman" w:cs="Times New Roman"/>
          <w:sz w:val="26"/>
          <w:szCs w:val="26"/>
        </w:rPr>
        <w:t>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</w:t>
      </w:r>
      <w:r w:rsidR="00C231C2" w:rsidRPr="00811F85">
        <w:rPr>
          <w:rFonts w:ascii="Times New Roman" w:hAnsi="Times New Roman"/>
          <w:sz w:val="26"/>
          <w:szCs w:val="26"/>
        </w:rPr>
        <w:t>«</w:t>
      </w:r>
      <w:r w:rsidR="00C231C2" w:rsidRPr="001057AE">
        <w:rPr>
          <w:rFonts w:ascii="Times New Roman" w:hAnsi="Times New Roman"/>
          <w:sz w:val="26"/>
          <w:szCs w:val="26"/>
        </w:rPr>
        <w:t>Развитие культуры, физической культуры и спорта</w:t>
      </w:r>
      <w:r w:rsidR="00C231C2" w:rsidRPr="00811F85">
        <w:rPr>
          <w:rFonts w:ascii="Times New Roman" w:hAnsi="Times New Roman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>.</w:t>
      </w:r>
      <w:r w:rsidR="00E112E9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F1" w:rsidRPr="005809F1" w:rsidRDefault="005809F1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сформированы в соответствии с Порядком разработки, реализации и оценки эффективности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</w:t>
      </w:r>
      <w:proofErr w:type="gramEnd"/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231C2">
        <w:rPr>
          <w:rFonts w:ascii="Times New Roman" w:eastAsia="Calibri" w:hAnsi="Times New Roman" w:cs="Times New Roman"/>
          <w:sz w:val="26"/>
          <w:szCs w:val="26"/>
          <w:lang w:eastAsia="en-US"/>
        </w:rPr>
        <w:t>02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C231C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C231C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840A4" w:rsidRDefault="00E81BC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4F6FB6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C231C2">
        <w:rPr>
          <w:rFonts w:ascii="Times New Roman" w:hAnsi="Times New Roman" w:cs="Times New Roman"/>
          <w:sz w:val="26"/>
          <w:szCs w:val="26"/>
        </w:rPr>
        <w:t>13</w:t>
      </w:r>
      <w:proofErr w:type="gramEnd"/>
      <w:r w:rsidR="00C231C2">
        <w:rPr>
          <w:rFonts w:ascii="Times New Roman" w:hAnsi="Times New Roman" w:cs="Times New Roman"/>
          <w:sz w:val="26"/>
          <w:szCs w:val="26"/>
        </w:rPr>
        <w:t> 233,2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C231C2">
        <w:rPr>
          <w:rFonts w:ascii="Times New Roman" w:hAnsi="Times New Roman" w:cs="Times New Roman"/>
          <w:sz w:val="26"/>
          <w:szCs w:val="26"/>
        </w:rPr>
        <w:t>98,1</w:t>
      </w:r>
      <w:r w:rsidR="00612898" w:rsidRPr="004F6FB6">
        <w:rPr>
          <w:rFonts w:ascii="Times New Roman" w:hAnsi="Times New Roman" w:cs="Times New Roman"/>
          <w:sz w:val="26"/>
          <w:szCs w:val="26"/>
        </w:rPr>
        <w:t>% расходов бюджета поселения)</w:t>
      </w:r>
      <w:r w:rsidR="000840A4">
        <w:rPr>
          <w:rFonts w:ascii="Times New Roman" w:hAnsi="Times New Roman" w:cs="Times New Roman"/>
          <w:sz w:val="26"/>
          <w:szCs w:val="26"/>
        </w:rPr>
        <w:t>, из которых: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C231C2">
        <w:rPr>
          <w:rFonts w:ascii="Times New Roman" w:hAnsi="Times New Roman" w:cs="Times New Roman"/>
          <w:sz w:val="26"/>
          <w:szCs w:val="26"/>
        </w:rPr>
        <w:t>957,0</w:t>
      </w:r>
      <w:r w:rsidR="00612898" w:rsidRPr="00076475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C231C2">
        <w:rPr>
          <w:rFonts w:ascii="Times New Roman" w:eastAsia="Calibri" w:hAnsi="Times New Roman" w:cs="Times New Roman"/>
          <w:sz w:val="26"/>
          <w:szCs w:val="26"/>
          <w:lang w:eastAsia="en-US"/>
        </w:rPr>
        <w:t>1 1509,8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231C2">
        <w:rPr>
          <w:rFonts w:ascii="Times New Roman" w:eastAsia="Calibri" w:hAnsi="Times New Roman" w:cs="Times New Roman"/>
          <w:sz w:val="26"/>
          <w:szCs w:val="26"/>
          <w:lang w:eastAsia="en-US"/>
        </w:rPr>
        <w:t>10 766,4</w:t>
      </w:r>
      <w:r w:rsidR="00F71179" w:rsidRPr="00076475">
        <w:rPr>
          <w:sz w:val="26"/>
          <w:szCs w:val="26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итогам реализации    муниципальных     программ </w:t>
      </w:r>
      <w:proofErr w:type="gramStart"/>
      <w:r>
        <w:rPr>
          <w:rFonts w:ascii="Times New Roman" w:hAnsi="Times New Roman" w:cs="Times New Roman"/>
          <w:sz w:val="26"/>
          <w:szCs w:val="26"/>
        </w:rPr>
        <w:t>в  2017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C231C2">
        <w:rPr>
          <w:rFonts w:ascii="Times New Roman" w:hAnsi="Times New Roman" w:cs="Times New Roman"/>
          <w:sz w:val="26"/>
          <w:szCs w:val="26"/>
        </w:rPr>
        <w:t>11 568,6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C231C2">
        <w:rPr>
          <w:rFonts w:ascii="Times New Roman" w:hAnsi="Times New Roman" w:cs="Times New Roman"/>
          <w:sz w:val="26"/>
          <w:szCs w:val="26"/>
        </w:rPr>
        <w:t>98,3</w:t>
      </w:r>
      <w:r w:rsidR="00612898" w:rsidRPr="004F6FB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C231C2">
        <w:rPr>
          <w:rFonts w:ascii="Times New Roman" w:hAnsi="Times New Roman" w:cs="Times New Roman"/>
          <w:sz w:val="26"/>
          <w:szCs w:val="26"/>
        </w:rPr>
        <w:t xml:space="preserve">952,5 </w:t>
      </w:r>
      <w:r w:rsidRPr="00076475">
        <w:rPr>
          <w:rFonts w:ascii="Times New Roman" w:hAnsi="Times New Roman" w:cs="Times New Roman"/>
          <w:sz w:val="26"/>
          <w:szCs w:val="26"/>
        </w:rPr>
        <w:t>тыс. рублей;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604C4E">
        <w:rPr>
          <w:rFonts w:ascii="Times New Roman" w:eastAsia="Calibri" w:hAnsi="Times New Roman" w:cs="Times New Roman"/>
          <w:sz w:val="26"/>
          <w:szCs w:val="26"/>
          <w:lang w:eastAsia="en-US"/>
        </w:rPr>
        <w:t>819,1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4F6FB6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604C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9797,0 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4F6FB6">
        <w:rPr>
          <w:rFonts w:ascii="Times New Roman" w:eastAsia="Times New Roman" w:hAnsi="Times New Roman" w:cs="Times New Roman"/>
          <w:sz w:val="26"/>
          <w:szCs w:val="26"/>
        </w:rPr>
        <w:t>соответствии  с</w:t>
      </w:r>
      <w:proofErr w:type="gramEnd"/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1057AE">
        <w:rPr>
          <w:rFonts w:ascii="Times New Roman" w:eastAsia="Times New Roman" w:hAnsi="Times New Roman" w:cs="Times New Roman"/>
          <w:sz w:val="26"/>
          <w:szCs w:val="26"/>
        </w:rPr>
        <w:t>Божковского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604C4E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04C4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04C4E">
        <w:rPr>
          <w:rFonts w:ascii="Times New Roman" w:eastAsia="Times New Roman" w:hAnsi="Times New Roman" w:cs="Times New Roman"/>
          <w:sz w:val="26"/>
          <w:szCs w:val="26"/>
        </w:rPr>
        <w:t>8 №5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F7D08" w:rsidRPr="003F7D08" w:rsidRDefault="003F7D08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проводилась в составе годовых отчетов о реализации муниципальных программ в соответствии с методическими рекомендациями.</w:t>
      </w:r>
    </w:p>
    <w:p w:rsidR="003F7D08" w:rsidRPr="003F7D08" w:rsidRDefault="003F7D08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 эффективности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 о необходимости прекращения какой-либо из действующих 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принято. </w:t>
      </w:r>
      <w:proofErr w:type="gramStart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Реализация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семи</w:t>
      </w:r>
      <w:proofErr w:type="gramEnd"/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программ </w:t>
      </w:r>
      <w:r w:rsidR="001057AE">
        <w:rPr>
          <w:rFonts w:ascii="Times New Roman" w:eastAsia="Calibri" w:hAnsi="Times New Roman" w:cs="Times New Roman"/>
          <w:sz w:val="26"/>
          <w:szCs w:val="26"/>
          <w:lang w:eastAsia="en-US"/>
        </w:rPr>
        <w:t>Божковского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будет продолжена в 201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 w:rsidR="003F7D08">
        <w:rPr>
          <w:rFonts w:ascii="Times New Roman" w:hAnsi="Times New Roman" w:cs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1057AE">
        <w:rPr>
          <w:rFonts w:ascii="Times New Roman" w:hAnsi="Times New Roman" w:cs="Times New Roman"/>
          <w:sz w:val="26"/>
          <w:szCs w:val="26"/>
        </w:rPr>
        <w:t>Божковского</w:t>
      </w:r>
      <w:r w:rsidR="00381036"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EE8" w:rsidRDefault="0038103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Результаты проведенной оценки</w:t>
      </w:r>
      <w:r w:rsidR="002C6E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381036" w:rsidRPr="004F6FB6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средств в сравнении с плановыми показателями программы,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0C4C3C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68,8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</w:t>
            </w:r>
            <w:r w:rsidR="00604C4E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 xml:space="preserve"> людей наводных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62,2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77,7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>«</w:t>
            </w:r>
            <w:r w:rsidRPr="001057AE">
              <w:rPr>
                <w:rFonts w:ascii="Times New Roman" w:hAnsi="Times New Roman"/>
                <w:sz w:val="26"/>
                <w:szCs w:val="26"/>
              </w:rPr>
              <w:t>Обеспечение доступным и комфортным жильем населения Божковского сельского поселения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4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культуры,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604C4E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062493" w:rsidRPr="004F6FB6" w:rsidRDefault="00062493" w:rsidP="00811F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81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двум муниципальным программ признана высокой </w:t>
      </w:r>
      <w:r w:rsidR="00604C4E" w:rsidRPr="00811F85">
        <w:rPr>
          <w:rFonts w:ascii="Times New Roman" w:hAnsi="Times New Roman"/>
          <w:sz w:val="26"/>
          <w:szCs w:val="26"/>
        </w:rPr>
        <w:t>«</w:t>
      </w:r>
      <w:r w:rsidR="00604C4E" w:rsidRPr="001057AE">
        <w:rPr>
          <w:rFonts w:ascii="Times New Roman" w:hAnsi="Times New Roman"/>
          <w:sz w:val="26"/>
          <w:szCs w:val="26"/>
        </w:rPr>
        <w:t>Обеспечение доступным и комфортным жильем населения Божковского сельского поселения</w:t>
      </w:r>
      <w:r w:rsidR="00604C4E" w:rsidRPr="00811F85">
        <w:rPr>
          <w:rFonts w:ascii="Times New Roman" w:hAnsi="Times New Roman"/>
          <w:sz w:val="26"/>
          <w:szCs w:val="26"/>
        </w:rPr>
        <w:t>»</w:t>
      </w:r>
      <w:r w:rsidR="006B1A49" w:rsidRPr="004F6FB6">
        <w:rPr>
          <w:rFonts w:ascii="Times New Roman" w:hAnsi="Times New Roman" w:cs="Times New Roman"/>
          <w:sz w:val="26"/>
          <w:szCs w:val="26"/>
        </w:rPr>
        <w:t>,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04C4E" w:rsidRPr="00604C4E">
        <w:rPr>
          <w:rFonts w:ascii="Times New Roman" w:hAnsi="Times New Roman" w:cs="Times New Roman"/>
          <w:color w:val="000000"/>
          <w:sz w:val="26"/>
          <w:szCs w:val="26"/>
        </w:rPr>
        <w:t>«Развитие культуры, физической культуры и спорта»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пяти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программам признана удовлетворительной (</w:t>
      </w:r>
      <w:r w:rsidRPr="004F6FB6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финансами»; «Муниципальная политика»; Защита населения и территории от чрезвычайных ситуаций, обеспечение пожарной безопасности и безопасности людей на водных объектах;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</w:t>
      </w:r>
      <w:r w:rsidR="002C6EE8">
        <w:rPr>
          <w:rFonts w:ascii="Times New Roman" w:hAnsi="Times New Roman" w:cs="Times New Roman"/>
          <w:sz w:val="26"/>
          <w:szCs w:val="26"/>
        </w:rPr>
        <w:t>, «Развитие транспортной системы»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="002C6EE8">
        <w:rPr>
          <w:rFonts w:ascii="Times New Roman" w:hAnsi="Times New Roman" w:cs="Times New Roman"/>
          <w:sz w:val="26"/>
          <w:szCs w:val="26"/>
        </w:rPr>
        <w:t>.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021" w:rsidRPr="004F6FB6" w:rsidRDefault="00DE0021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612898" w:rsidRPr="004F6FB6" w:rsidRDefault="00D8003B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11F85" w:rsidRDefault="00811F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8BD" w:rsidRPr="004F6FB6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Муниципальная программа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57AE">
        <w:rPr>
          <w:rFonts w:ascii="Times New Roman" w:eastAsia="Times New Roman" w:hAnsi="Times New Roman" w:cs="Times New Roman"/>
          <w:b/>
          <w:sz w:val="26"/>
          <w:szCs w:val="26"/>
        </w:rPr>
        <w:t>Божковского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A58BD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</w:pP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Муниципальная программа Божковского сельского поселения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«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 xml:space="preserve">Управление муниципальными финансами»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утверждена постановлением Администрации Божковского сельского поселения 2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 xml:space="preserve">.10.2013 №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103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Для обеспечения долгосрочной сбалансированности и устойчивости бюджета Божковского сельского поселения Красносулинского района в 2017 году в ходе реализации основных мероприятий Программы удалось достичь следующих результатов.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Бюджет Божковского сельского поселения Красносулинского района на 2017 год сформирован по программной структуре, на основе 7 утвержденных Администрацией Божковского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12 990,9 тыс. рублей с уменьшением к 2016 году на 3 568,5 тыс. рублей, в связи с изменением норматива отчислений по некоторым видам налогов. Налоговые и неналоговые доходы поступили в объеме 10 557,6 тыс. рублей, или 81,3 процент от всех поступлений.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Объем безвозмездных поступлений бюджета поселения составил 2 433,3 тыс. рублей, или 75,0 процентов к годовому плану.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11 789,3 тыс. рублей, по сравнению с 2016 годом уменьшение на 4373,6 тыс. рублей, или 27,0 процентов.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На социально-культурную сферу (социальную политику, культуру) направлено 3 566,0 тыс. рублей (30,3 процент всех расходов).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Божковского сельского поселения от 27.12.2017 № 55 «О бюджете Божковского сельского поселения Красносулинского района на 2018 год и на плановый период 2019 и 2020 годов».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системы долгосрочного бюджетного планирования в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Божковском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постановлением Администрации Божковского сельского поселения от 15.02.2017 №11 утвержден бюджетный прогноз Божковского сельского поселения на период 2017-2022 годов.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Задачи сбалансированности бюджета поселения и нормативно-методического обеспечения бюджетного процесса решались в 2017 году путем внесения ряда изменений в решения Собрания депутатов Божковского сельского поселения от 27.12.2016 № 30 «О бюджете Божковского сельского поселения Красносулинского района на 2017 год и на плановый период 2018 и 2019 годов», от 20.07.2007 № 8 «Об утверждении Положения о бюджетном процессе в муниципальном образовании «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Божковское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В рамках обеспечения открытости и прозрачности управления муниципальными финансами принято решение Собрания депутатов Божковского сельского поселения от 07.04.2017 № 37 «Об отчете об исполнении бюджета Божковского сельского поселения Красносулинского района за 2016 год», постановлениями Администрации Божковского сельского поселения от утверждены отчеты об исполнении бюджета Божковского сельского поселения Красносулинского района за 1 квартал 2017 года, за 1 полугодие 2017 года и за 9 месяцев 2017 года. По проектам решений Собрания депутатов Божковского сельского поселения «Об отчете об исполнении бюджета Божковского сельского поселения Красносулинского района за 2016 год» и «О бюджете Божковского сельского поселения Красносулинского района на 2018 год и на плановый период 2019 и 2020 годов» состоялись публичные слушания.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Божковского сельского поселения размещены материалы «Бюджет для граждан» по проектам решений Собрания депутатов Божковского сельского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lastRenderedPageBreak/>
        <w:t>поселения «Об отчете об исполнении бюджета Божковского сельского поселения Красносулинского района за 2016 год» и «О бюджете Божковского сельского поселения Красносулинского района на 2018 год и на плановый период 2019 и 2020 годов».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Божковского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работа с использованием программных продуктов Автоматизированный центр контроля (АЦК) Финансы и АЦК-Планирование, входящих в состав Единой автоматизированной системы управления общественными финансами в Ростовской области.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Эффективное управление муниципальным долгом Божковского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обязательств.</w:t>
      </w:r>
    </w:p>
    <w:p w:rsidR="00EC535E" w:rsidRPr="004F6FB6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057AE">
        <w:rPr>
          <w:rFonts w:ascii="Times New Roman" w:eastAsia="Times New Roman" w:hAnsi="Times New Roman" w:cs="Times New Roman"/>
          <w:b/>
          <w:sz w:val="26"/>
          <w:szCs w:val="26"/>
        </w:rPr>
        <w:t>Божковского</w:t>
      </w: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4F6FB6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CF5BD8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Pr="00CF5BD8" w:rsidRDefault="00CF5BD8" w:rsidP="00CF5BD8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униципальная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программа «Муниципальная политика»</w:t>
      </w: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была утверждена постановлением Администрации Божковского сельского поселения 24.10.2013 №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102 .</w:t>
      </w:r>
      <w:proofErr w:type="gramEnd"/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Данная программа направлена на достижение следующих целей</w:t>
      </w: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: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развитие муниципального управления и муниципальной службы в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Божковском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сельском поселении;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совершенствование муниципального управления и муниципальной службы Божковского  сельского поселения (далее – муниципальная служба);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повышение качества жизни лиц, замещавших муниципальные должности и должности муниципальной службы Божковского сельского поселения.</w:t>
      </w:r>
    </w:p>
    <w:p w:rsidR="00CF5BD8" w:rsidRPr="00CF5BD8" w:rsidRDefault="00CF5BD8" w:rsidP="00CF5B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так же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квалификации лиц, занятых в системе местного самоуправления один специалист первой категории получил дополнительное профессиональное обучение, по итогам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закупками», что позволит в дальнейшем избежать ошибок при заключении муниципальных контрактов.</w:t>
      </w:r>
    </w:p>
    <w:p w:rsidR="00CF5BD8" w:rsidRPr="00CF5BD8" w:rsidRDefault="00CF5BD8" w:rsidP="00CF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Божковского сельского поселения принимал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активное  участие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CF5BD8" w:rsidRPr="00CF5BD8" w:rsidRDefault="00CF5BD8" w:rsidP="00CF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«Красносулинский вестник» печатаются нормативно-правовые акты и иные информационные материалы, что влияет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на  уровень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CF5BD8" w:rsidRPr="00CF5BD8" w:rsidRDefault="00CF5BD8" w:rsidP="00CF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Начисления и выплаты государственной пенсии за выслугу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лет  пенсионерам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, замещавшим муниципальные должности и должности муниципальной службы в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Божковском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производились своевременно и в полном объеме. </w:t>
      </w:r>
    </w:p>
    <w:p w:rsidR="00CF5BD8" w:rsidRPr="00CF5BD8" w:rsidRDefault="00CF5BD8" w:rsidP="00CF5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по проведению социологических исследований оценки населением ситуации в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Божковском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перенесено на 2018 год. </w:t>
      </w:r>
    </w:p>
    <w:p w:rsidR="00CF5BD8" w:rsidRPr="00CF5BD8" w:rsidRDefault="00CF5BD8" w:rsidP="00CF5B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lastRenderedPageBreak/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Божковского сельского поселения; увеличено количество лиц, занятых в системе местного самоуправления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прошедших курсы повышения квалификации, обучение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; повышается уровень доверия населения к муниципальным служащим.</w:t>
      </w:r>
    </w:p>
    <w:p w:rsidR="00CF5BD8" w:rsidRPr="00CF5BD8" w:rsidRDefault="00CF5BD8" w:rsidP="00CF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CA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C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057AE">
        <w:rPr>
          <w:rFonts w:ascii="Times New Roman" w:hAnsi="Times New Roman" w:cs="Times New Roman"/>
          <w:b/>
          <w:sz w:val="26"/>
          <w:szCs w:val="26"/>
        </w:rPr>
        <w:t>Божковского</w:t>
      </w:r>
      <w:r w:rsidRPr="002849C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866961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 людей наводных объектах»</w:t>
      </w:r>
    </w:p>
    <w:p w:rsidR="00D62BCE" w:rsidRPr="00CF5BD8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BD8" w:rsidRPr="00CF5BD8" w:rsidRDefault="00CF5BD8" w:rsidP="00CF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в рамках реализации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Администрации Божковского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сельского поселения от 24.10.2013 № 98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участниками муниципальной программы в 2017 году достигнуты следующие результаты:</w:t>
      </w:r>
    </w:p>
    <w:p w:rsidR="00CF5BD8" w:rsidRPr="00CF5BD8" w:rsidRDefault="00CF5BD8" w:rsidP="00CF5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- в целях п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для достижения поставленных задач</w:t>
      </w: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о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формлены 6 стендов по ГО и ЧС на темы: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1) О мерах по противодействию терроризму;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2) Общие принципы оказания первой помощи;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3) Действие населения при стихийных бедствиях;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4) Умей действовать при пожаре;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5) Классификация средств индивидуальной защиты;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6) Ветеринарная служба сообщает;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проведено 10 заседаний комиссий по чрезвычайным ситуациям и обеспечению пожарной безопасности (далее по тексту – КЧС и ОПБ), на которых рассматривались вопросы: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1) О введении на территории поселения режима повышенной готовности для предупреждения и ликвидации ЧС природного и техногенного характера.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2) О мерах по организации безаварийного пропуска паводковых вод на территории поселения.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3) Утверждение плана работы комиссии на 2017 год.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4) О мерах по предотвращению и распространению природных (ландшафтных) пожаров на территории поселения. 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5) О готовности к пожароопасному периоду.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6) Об обеспечении пожарной безопасности в осенне-зимний пожароопасный период.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7) О мерах по предотвращению выжигания сухой растительности.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8) Об </w:t>
      </w:r>
      <w:proofErr w:type="spellStart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эпидситуации</w:t>
      </w:r>
      <w:proofErr w:type="spellEnd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заболеваемости Африканской чумой свиней.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9) О мерах обеспечения пожарной безопасности в летний пожароопасный период и выработке комплекса мероприятий, направленных на предупреждение пожаров в </w:t>
      </w:r>
      <w:proofErr w:type="spellStart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Божковском</w:t>
      </w:r>
      <w:proofErr w:type="spellEnd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сельском поселении.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 20 сходах граждан проводилась информационно-разъяснительная работа по предупреждению и ликвидации </w:t>
      </w:r>
      <w:r w:rsidRPr="00CF5BD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чрезвычайных ситуаций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целях повышения уровня пожарной безопасности населения и территории были оформлены 5 стендов по пожарной безопасности, на сходах граждан проводилась информационно-разъяснительная работа по вопросам пожарной безопасности.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предупреждения происшествий на водных объектах установлены предупреждающие знаки «Купаться запрещено». На сходах граждан проводилась информационно-разъяснительная работа по предупреждению происшествий на водных объектах, оформлен стенд по оказанию первой помощи при происшествиях на воде. </w:t>
      </w:r>
    </w:p>
    <w:p w:rsidR="00CF5BD8" w:rsidRPr="00CF5BD8" w:rsidRDefault="00CF5BD8" w:rsidP="00CF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1057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984B7A" w:rsidRPr="00811F85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утверждена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Божковского сельского поселения 24.10.2013г. № 97.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создания условий для устойчивого функционирования транспортной системы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Божковского сельского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и повышения уровня безопасности дорожного движения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ответственным исполнителем и участниками муниципальной программы в 2017 году достигнуты следующие результаты: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дороги, проведен ямочный ремонт внутрипоселковых дорог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ремонт дорог с асфальтовым покрытием в хуторах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Божковка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, Чернецов, </w:t>
      </w:r>
      <w:proofErr w:type="spellStart"/>
      <w:r w:rsidRPr="00CF5BD8">
        <w:rPr>
          <w:rFonts w:ascii="Times New Roman" w:eastAsia="Times New Roman" w:hAnsi="Times New Roman" w:cs="Times New Roman"/>
          <w:sz w:val="26"/>
          <w:szCs w:val="26"/>
        </w:rPr>
        <w:t>Чекунов</w:t>
      </w:r>
      <w:proofErr w:type="spellEnd"/>
      <w:r w:rsidRPr="00CF5BD8">
        <w:rPr>
          <w:rFonts w:ascii="Times New Roman" w:eastAsia="Times New Roman" w:hAnsi="Times New Roman" w:cs="Times New Roman"/>
          <w:sz w:val="26"/>
          <w:szCs w:val="26"/>
        </w:rPr>
        <w:t>, в поселке Тополевый;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окраска пешеходных переходов;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- ремонт, изготовление и установка автобусных остановок необходимых для обеспечения безопасности дорожного движения улично-дорожной сети населенных пунктов Божковского сельского поселения;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Выполнение всех мероприятий направлено на развитие транспортной системы, которая обеспечит стабильное развитие Божковского сельского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движения на территории Божковского сельского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Достижению указанных результатов в 2017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1057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617B36" w:rsidRPr="00811F85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85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811F85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«Благоустройство территории и жилищно-коммунальное хозяйство» была утверждена 24.10.2013 постановлением Администрации </w:t>
      </w:r>
      <w:r w:rsidR="001057AE">
        <w:rPr>
          <w:rFonts w:ascii="Times New Roman" w:eastAsia="Times New Roman" w:hAnsi="Times New Roman" w:cs="Times New Roman"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№99.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-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качества и надежности предоставления жилищно-коммунальных услуг населению </w:t>
      </w:r>
      <w:r w:rsidR="001057AE">
        <w:rPr>
          <w:rFonts w:ascii="Times New Roman" w:eastAsia="Times New Roman" w:hAnsi="Times New Roman" w:cs="Times New Roman"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качественное благоустройство населенных пунктов на территории </w:t>
      </w:r>
      <w:r w:rsidR="001057AE">
        <w:rPr>
          <w:rFonts w:ascii="Times New Roman" w:eastAsia="Times New Roman" w:hAnsi="Times New Roman" w:cs="Times New Roman"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увеличение объема капитального ремонта многоквартирных домов для повышения их комфортности и </w:t>
      </w:r>
      <w:proofErr w:type="spellStart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эффективности, качества и надежности поставок коммунальных ресурсов;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CF6A28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6A28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коммунальной инфраструктуры;</w:t>
      </w:r>
    </w:p>
    <w:p w:rsidR="00CF6A28" w:rsidRPr="00811F85" w:rsidRDefault="00CF6A28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стимулирование и развитие организации прочих мероприятий по благоустройству территории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 исполнителем и участниками муниципальной программы в 201</w:t>
      </w:r>
      <w:r w:rsidR="00CD36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повышения уровня комфортности и чистоты в населенных пунктах, расположенных на территории поселения были проведены 8 общественных субботников, ликвидированы 4 несанкционированные свалки;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выполнены работы по противоклещевой обработке мест общего пользования; по обследованию и дезинфекцию колодцев; 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 организована работа с населением по заключению договоров на вывоз мусора;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произведено техническое обслуживание сетей уличного освещения;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сходах граждан проводилось информирование населения по вопросам коммунального хозяйства, о необходимости очистки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1057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D62BCE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F5BD8" w:rsidRPr="00CF5B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«Обеспечение доступным и комфортным жильем населения Божковского сельского поселения»</w:t>
      </w:r>
    </w:p>
    <w:p w:rsidR="00CF5BD8" w:rsidRPr="00CF5BD8" w:rsidRDefault="00CF5BD8" w:rsidP="00CF5B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</w:t>
      </w: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Муниципальная программа «Обеспечение доступным и комфортным жильем населения Божковского сельского </w:t>
      </w:r>
      <w:proofErr w:type="gramStart"/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поселения»   </w:t>
      </w:r>
      <w:proofErr w:type="gramEnd"/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была утверждена постановлением Администрации Божковского  сельского поселения от 24.10.2013 № 102.</w:t>
      </w:r>
    </w:p>
    <w:p w:rsidR="00CF5BD8" w:rsidRPr="00CF5BD8" w:rsidRDefault="00CF5BD8" w:rsidP="00CF5B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Данная программа направлена на достижение следующих целей:</w:t>
      </w:r>
    </w:p>
    <w:p w:rsidR="00CF5BD8" w:rsidRPr="00CF5BD8" w:rsidRDefault="00CF5BD8" w:rsidP="00CF5B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shd w:val="clear" w:color="auto" w:fill="FFFFFF"/>
          <w:lang w:eastAsia="hi-IN" w:bidi="hi-IN"/>
        </w:rPr>
      </w:pP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 переселение граждан из жилищного фонда, признанного непригодным для проживания, аварийным и подлежащим сносу, в благоустроенные жилые помещения;</w:t>
      </w:r>
    </w:p>
    <w:p w:rsidR="00CF5BD8" w:rsidRPr="00CF5BD8" w:rsidRDefault="00CF5BD8" w:rsidP="00CF5BD8">
      <w:pPr>
        <w:shd w:val="clear" w:color="auto" w:fill="FFFFFF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1"/>
          <w:sz w:val="26"/>
          <w:szCs w:val="26"/>
          <w:shd w:val="clear" w:color="auto" w:fill="FFFFFF"/>
          <w:lang w:eastAsia="ar-SA"/>
        </w:rPr>
      </w:pPr>
      <w:r w:rsidRPr="00CF5BD8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  <w:t>- ликвидация жилищного фонда, признанного аварийным и подлежащим сносу.</w:t>
      </w:r>
    </w:p>
    <w:p w:rsidR="00CF5BD8" w:rsidRPr="00CF5BD8" w:rsidRDefault="00CF5BD8" w:rsidP="00CF5B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В целях выполнения мероприятий программы «Обеспечение доступным и комфортным жильем населения Божковского сельского поселения», в 2017 году был заключен и оплачен муниципальный контракт по </w:t>
      </w: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x-none" w:bidi="hi-IN"/>
        </w:rPr>
        <w:t xml:space="preserve">ликвидации </w:t>
      </w:r>
      <w:r w:rsidRPr="00CF5BD8">
        <w:rPr>
          <w:rFonts w:ascii="Times New Roman" w:eastAsia="SimSun" w:hAnsi="Times New Roman" w:cs="Mangal"/>
          <w:kern w:val="1"/>
          <w:sz w:val="26"/>
          <w:szCs w:val="26"/>
          <w:shd w:val="clear" w:color="auto" w:fill="FFFFFF"/>
          <w:lang w:eastAsia="hi-IN" w:bidi="hi-IN"/>
        </w:rPr>
        <w:t xml:space="preserve">жилищного фонда, признанного аварийным и подлежащим сносу </w:t>
      </w:r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в п. Тополёвый.   Фактическое освоение </w:t>
      </w:r>
      <w:proofErr w:type="gramStart"/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средств  составило</w:t>
      </w:r>
      <w:proofErr w:type="gramEnd"/>
      <w:r w:rsidRPr="00CF5BD8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100%.</w:t>
      </w: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811F85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Муниципальная программа</w:t>
      </w:r>
    </w:p>
    <w:p w:rsidR="00F5463F" w:rsidRPr="00811F85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</w:t>
      </w:r>
      <w:r w:rsidR="00CF5B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культуры, </w:t>
      </w: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>физической культуры и спорта»</w:t>
      </w:r>
    </w:p>
    <w:p w:rsidR="00D62BCE" w:rsidRPr="001F6EFF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Муниципальная программа «Развитие</w:t>
      </w: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культуры, </w:t>
      </w: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физической культуры и спорта» была утверждена постановлением Администрации Божковского сельского поселения 2</w:t>
      </w: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.10.2013 № </w:t>
      </w:r>
      <w:r w:rsidRPr="00CF5BD8">
        <w:rPr>
          <w:rFonts w:ascii="Times New Roman" w:eastAsia="Times New Roman" w:hAnsi="Times New Roman" w:cs="Times New Roman"/>
          <w:sz w:val="26"/>
          <w:szCs w:val="26"/>
          <w:lang w:eastAsia="x-none"/>
        </w:rPr>
        <w:t>99</w:t>
      </w:r>
      <w:r w:rsidRPr="00CF5BD8">
        <w:rPr>
          <w:rFonts w:ascii="Times New Roman" w:eastAsia="Times New Roman" w:hAnsi="Times New Roman" w:cs="Times New Roman"/>
          <w:color w:val="FF00FF"/>
          <w:sz w:val="26"/>
          <w:szCs w:val="26"/>
          <w:lang w:val="x-none" w:eastAsia="x-none"/>
        </w:rPr>
        <w:t>.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Данная программа направлена на достижение следующих целей: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- формированию единого культурного пространства </w:t>
      </w:r>
      <w:r w:rsidRPr="00CF5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Божковского сельского 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поселения;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совершенствовать механизмы обеспечения права граждан на участие в культурной жизни;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сохранять лучшие традиции культуры поселения;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обновлять библиотечный фонд;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>- развитие массовой физической культуры и спорта;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>- совершенствование системы физического воспитания населения;</w:t>
      </w:r>
    </w:p>
    <w:p w:rsidR="00CF5BD8" w:rsidRPr="00CF5BD8" w:rsidRDefault="00CF5BD8" w:rsidP="00CF5B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 развитие инфраструктуры физической культуры и спорта.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          Для достижения поставленных целей в 2017 году в рамках реализации муниципальной программы были достигнуты </w:t>
      </w:r>
      <w:proofErr w:type="gramStart"/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следующие  результаты</w:t>
      </w:r>
      <w:proofErr w:type="gramEnd"/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повышение доступности культурных ценностей для населения </w:t>
      </w:r>
      <w:r w:rsidRPr="00CF5BD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Божковского сельского </w:t>
      </w: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поселения;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рост числа граждан, занимающихся физической культурой и спортом;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 среди </w:t>
      </w:r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спортсменов школьных команд </w:t>
      </w: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было проведено 10 спортивно-массовых мероприятий: по футболу, спортивному ориентированию, волейболу, баскетболу, теннису, легкой атлетике, стрельбе, шахматам, шашкам, которые были проведены на хорошем организационном уровне. В них приняли участие 196 человек: </w:t>
      </w:r>
    </w:p>
    <w:p w:rsidR="001F6EFF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спортсмены Божковского сельского поселения приняли участие в районных соревнованиях: по спортивному ориентированию, настольному теннису, волейболу, пляжному волейболу, легкоатлетическому кроссу, </w:t>
      </w:r>
      <w:proofErr w:type="gramStart"/>
      <w:r w:rsidRPr="00CF5BD8">
        <w:rPr>
          <w:rFonts w:ascii="Times New Roman" w:eastAsia="Times New Roman" w:hAnsi="Times New Roman" w:cs="Times New Roman"/>
          <w:sz w:val="26"/>
          <w:szCs w:val="26"/>
        </w:rPr>
        <w:t>футболу ,</w:t>
      </w:r>
      <w:proofErr w:type="gramEnd"/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плаванию.</w:t>
      </w:r>
    </w:p>
    <w:p w:rsidR="001F6EFF" w:rsidRPr="001F6EFF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Проведены митинги посвящённые Дню освобождения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Божковки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и Красносулинского района; Митинг День памяти и скорби «Я хочу , чтоб не было больше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войны»,беседы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, обзоры по темам: наркомании, экологии, патриотическому воспитанию, здоровому образу жизни, оформлялись выставки: выставки  рисунков «Наша армия родная», «Когда я выросту, я стану…», «Мир глазами детей», фото – выставки «Помнить, чтобы жить…», «Моя семья», викторины различной тематики, акция «Поменяй сигарету на конфету», тематические вечера «Россия вольная, страна прекрасная», «Листая памяти страницы», «Бравые солдаты»,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конкурсно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-   игровые программы «Береги природу», «День хорошего настроения», «Искусство быть толерантным», Устный журнал «Мои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потомки».Вечер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отдыха «Семья, любовь и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верность»,Развлекательная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программа «Любви все возрасты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покорны»,Устный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журнал «Моя семья, моя радость» ,Познавательная программа «Мы не скучаем, дружно весело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живем»,Игровая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программа «День хорошего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настроения»;Акция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«Твори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добро»;Экологическая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программа «Планета наш дом»;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Конкурсно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– игровая программа «Делу – время потехе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час»;Праздничный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концерт «Наш флаг- наша гордость»; Праздничный концерт «Шахтерам слава»; Выставка ДПИ «Россыпи народных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талантов»;Праздник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хутора «Хуторок – милый сердцу уголок»; Игровая программа «Мир моих увлечений»; Конкурсная программа «Время осенних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чудес»,совместная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 игра с родителями «Праздник дружной семьи» , праздничный огонек к Дню пожилого человека «От сердца к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сердцу».К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дню единства к ноябре  были проведены  праздничные мероприятия ;  Конкурс поделок  из природного  материала «Осенние фантазии», праздничный концерт «Прекрасен мир любовью материнской», прошли мероприятия посвященные дню инвалида – акции милосердия и добра. Тематический вечер, посвященный всемирному дню борьбы со СПИДом «СПИД. Знать, чтобы бороться», тематическая программа «Сохраним жизнь» познавательная программа «За здоровый образ жизни», устный журнал «Если с другом вышел в путь», казачьи </w:t>
      </w:r>
      <w:r w:rsidRPr="001F6EF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посиделки «С песней веселей нам жить». Новогодний утренник «Дед мороз спешит на помощь», театрализованное представление «Снежная королева», новогодний карнавал «С танцем в новый </w:t>
      </w:r>
      <w:proofErr w:type="spellStart"/>
      <w:proofErr w:type="gramStart"/>
      <w:r w:rsidRPr="001F6EFF">
        <w:rPr>
          <w:rFonts w:ascii="Times New Roman" w:eastAsia="Times New Roman" w:hAnsi="Times New Roman" w:cs="Times New Roman"/>
          <w:sz w:val="26"/>
          <w:szCs w:val="26"/>
        </w:rPr>
        <w:t>год»др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86079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6EFF">
        <w:rPr>
          <w:rFonts w:ascii="Times New Roman" w:eastAsia="Times New Roman" w:hAnsi="Times New Roman" w:cs="Times New Roman"/>
          <w:sz w:val="26"/>
          <w:szCs w:val="26"/>
        </w:rPr>
        <w:t>.Было</w:t>
      </w:r>
      <w:proofErr w:type="gram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проведено мероприятий 982, количество посетителей 115500 человек. Проведены беседы, обзоры по темам: наркомании, экологии, патриотическому воспитанию, оформлялись книжные выставки </w:t>
      </w:r>
      <w:proofErr w:type="gramStart"/>
      <w:r w:rsidRPr="001F6EFF">
        <w:rPr>
          <w:rFonts w:ascii="Times New Roman" w:eastAsia="Times New Roman" w:hAnsi="Times New Roman" w:cs="Times New Roman"/>
          <w:sz w:val="26"/>
          <w:szCs w:val="26"/>
        </w:rPr>
        <w:t>Волшебство  книжного</w:t>
      </w:r>
      <w:proofErr w:type="gram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лета «»Литература сближает </w:t>
      </w:r>
      <w:proofErr w:type="spellStart"/>
      <w:r w:rsidRPr="001F6EFF">
        <w:rPr>
          <w:rFonts w:ascii="Times New Roman" w:eastAsia="Times New Roman" w:hAnsi="Times New Roman" w:cs="Times New Roman"/>
          <w:sz w:val="26"/>
          <w:szCs w:val="26"/>
        </w:rPr>
        <w:t>народы»»Россия</w:t>
      </w:r>
      <w:proofErr w:type="spellEnd"/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 священная наша держава» викторины различной тематики В гостях у сказки», акция «Читаем детям о войне», день информации  темы:, «Терроризм – угроза обществу» Толерантность путь к миру» круглый стол «Поймем мы друг друга»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EFF" w:rsidRPr="001F6EFF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Муниципальные программы </w:t>
      </w:r>
      <w:r w:rsidR="001057AE">
        <w:rPr>
          <w:rFonts w:ascii="Times New Roman" w:eastAsia="Times New Roman" w:hAnsi="Times New Roman" w:cs="Times New Roman"/>
          <w:color w:val="000000"/>
          <w:sz w:val="26"/>
          <w:szCs w:val="26"/>
        </w:rPr>
        <w:t>Божковского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486079" w:rsidRPr="00811F85" w:rsidRDefault="0085008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86079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47917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811F85" w:rsidRDefault="00147917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Pr="00811F85" w:rsidRDefault="00DE6595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r w:rsidR="001F6EFF">
        <w:rPr>
          <w:rFonts w:ascii="Times New Roman" w:eastAsia="Times New Roman" w:hAnsi="Times New Roman" w:cs="Times New Roman"/>
          <w:sz w:val="26"/>
          <w:szCs w:val="26"/>
        </w:rPr>
        <w:t>Н.В.Чернявская</w:t>
      </w:r>
    </w:p>
    <w:sectPr w:rsidR="008836EC" w:rsidRPr="004F6FB6" w:rsidSect="00811F85">
      <w:footerReference w:type="default" r:id="rId8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2" w:rsidRDefault="00292C22" w:rsidP="00686BEA">
      <w:pPr>
        <w:spacing w:after="0" w:line="240" w:lineRule="auto"/>
      </w:pPr>
      <w:r>
        <w:separator/>
      </w:r>
    </w:p>
  </w:endnote>
  <w:endnote w:type="continuationSeparator" w:id="0">
    <w:p w:rsidR="00292C22" w:rsidRDefault="00292C22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6FB6" w:rsidRPr="00334E7F" w:rsidRDefault="004F6FB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63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6FB6" w:rsidRDefault="004F6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2" w:rsidRDefault="00292C22" w:rsidP="00686BEA">
      <w:pPr>
        <w:spacing w:after="0" w:line="240" w:lineRule="auto"/>
      </w:pPr>
      <w:r>
        <w:separator/>
      </w:r>
    </w:p>
  </w:footnote>
  <w:footnote w:type="continuationSeparator" w:id="0">
    <w:p w:rsidR="00292C22" w:rsidRDefault="00292C22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 w15:restartNumberingAfterBreak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7E9C"/>
    <w:rsid w:val="000A1F57"/>
    <w:rsid w:val="000A36F0"/>
    <w:rsid w:val="000B3885"/>
    <w:rsid w:val="000C10F7"/>
    <w:rsid w:val="000C4C3C"/>
    <w:rsid w:val="000C7D73"/>
    <w:rsid w:val="000D4B77"/>
    <w:rsid w:val="000E04CF"/>
    <w:rsid w:val="000E0BD9"/>
    <w:rsid w:val="000E5616"/>
    <w:rsid w:val="000E5A07"/>
    <w:rsid w:val="001057AE"/>
    <w:rsid w:val="00113EDD"/>
    <w:rsid w:val="0011581C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1F6EFF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2C22"/>
    <w:rsid w:val="002957B9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93025"/>
    <w:rsid w:val="00393885"/>
    <w:rsid w:val="0039716F"/>
    <w:rsid w:val="003A3885"/>
    <w:rsid w:val="003B510B"/>
    <w:rsid w:val="003B518F"/>
    <w:rsid w:val="003B62AF"/>
    <w:rsid w:val="003C55A2"/>
    <w:rsid w:val="003D357C"/>
    <w:rsid w:val="003F3353"/>
    <w:rsid w:val="003F7D08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D5A5F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41CFA"/>
    <w:rsid w:val="0055605E"/>
    <w:rsid w:val="00556D6D"/>
    <w:rsid w:val="005614B6"/>
    <w:rsid w:val="00566ABD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5F5817"/>
    <w:rsid w:val="00601A55"/>
    <w:rsid w:val="00604C4E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73C7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231"/>
    <w:rsid w:val="008C38D2"/>
    <w:rsid w:val="008D2BE0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A106A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2634"/>
    <w:rsid w:val="00A361BC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5DB6"/>
    <w:rsid w:val="00AB65FE"/>
    <w:rsid w:val="00AC08DF"/>
    <w:rsid w:val="00AC141B"/>
    <w:rsid w:val="00AC167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3966"/>
    <w:rsid w:val="00BA7B8A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31C2"/>
    <w:rsid w:val="00C26BE9"/>
    <w:rsid w:val="00C30487"/>
    <w:rsid w:val="00C3055D"/>
    <w:rsid w:val="00C36B7B"/>
    <w:rsid w:val="00C37B28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D3616"/>
    <w:rsid w:val="00CE00DC"/>
    <w:rsid w:val="00CE2195"/>
    <w:rsid w:val="00CF29BB"/>
    <w:rsid w:val="00CF5796"/>
    <w:rsid w:val="00CF5BD8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1BC9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9C9552-7E2E-42C3-BC2B-E80D283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F366-4424-4466-9B83-E3C4AF1B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4</cp:revision>
  <cp:lastPrinted>2017-04-20T08:13:00Z</cp:lastPrinted>
  <dcterms:created xsi:type="dcterms:W3CDTF">2018-06-07T12:30:00Z</dcterms:created>
  <dcterms:modified xsi:type="dcterms:W3CDTF">2018-06-07T13:15:00Z</dcterms:modified>
</cp:coreProperties>
</file>